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5F" w:rsidRPr="0080115F" w:rsidRDefault="0080115F" w:rsidP="0080115F">
      <w:pPr>
        <w:spacing w:after="240"/>
        <w:jc w:val="both"/>
        <w:rPr>
          <w:rFonts w:eastAsia="Calibri"/>
          <w:b/>
          <w:sz w:val="28"/>
          <w:szCs w:val="22"/>
          <w:lang w:eastAsia="en-US"/>
        </w:rPr>
      </w:pPr>
      <w:r w:rsidRPr="0080115F">
        <w:rPr>
          <w:rFonts w:eastAsia="Calibri"/>
          <w:b/>
          <w:sz w:val="28"/>
          <w:szCs w:val="22"/>
          <w:lang w:eastAsia="en-US"/>
        </w:rPr>
        <w:t>Водоохранные зоны: правовой режим использования и охрана</w:t>
      </w:r>
    </w:p>
    <w:p w:rsidR="0080115F" w:rsidRPr="0080115F" w:rsidRDefault="0080115F" w:rsidP="0080115F">
      <w:pPr>
        <w:spacing w:after="240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80115F">
        <w:rPr>
          <w:rFonts w:eastAsia="Calibri"/>
          <w:b/>
          <w:i/>
          <w:sz w:val="28"/>
          <w:szCs w:val="22"/>
          <w:lang w:eastAsia="en-US"/>
        </w:rPr>
        <w:t>Томский межрайонный природоохранный прокурор разъясняет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Для защиты морей, рек, ручьев, каналов, озер, водохранилищ от загрязнения, засорения, заиления и истощения вод, а также в целях сохранения среды обитания водных биологических ресурсов и других объектов животного и растительного мира федеральным законодательством предусмотрено образование территорий с особым правовым режимом, примыкающих к береговой линии указанных водных объектов – водоохранных зон. В границах водоохранных зон также устанавливаются прибрежные защитные полосы, предусматривающие дополнительные ограничения.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Ширина водоохранных зон и прибрежных защитных полос, а также порядок их определения регламентированы статьёй 65 Водного кодекса Российской Федерации. Границы водоохранной зоны озера Байкал устанавливаются Правительством Российской Федерации в соответствии с Федеральным законом от 1 мая 1999 года № 94-ФЗ «Об охране озера Байкал».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Вид объекта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Ширина водоохранной зоны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Исток реки (ручья)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50 м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 xml:space="preserve">Река (ручей) менее </w:t>
            </w:r>
            <w:r w:rsidRPr="0080115F">
              <w:rPr>
                <w:rFonts w:eastAsia="Calibri"/>
                <w:sz w:val="28"/>
                <w:szCs w:val="22"/>
                <w:lang w:val="en-US" w:eastAsia="en-US"/>
              </w:rPr>
              <w:t xml:space="preserve">10 </w:t>
            </w:r>
            <w:r w:rsidRPr="0080115F">
              <w:rPr>
                <w:rFonts w:eastAsia="Calibri"/>
                <w:sz w:val="28"/>
                <w:szCs w:val="22"/>
                <w:lang w:eastAsia="en-US"/>
              </w:rPr>
              <w:t>км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совпадает с прибрежной защитной полосой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Река от 10 до 50 км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100 м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Река от 50 км и более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200 м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Озеро, водохранилище (за исключением озера, расположенного внутри болота, или озера, водохранилища с акваторией менее 0,5 квадратного километра)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50 м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Озеро Байкал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устанавливаются Правительством РФ</w:t>
            </w:r>
          </w:p>
        </w:tc>
      </w:tr>
      <w:tr w:rsidR="0080115F" w:rsidRPr="0080115F" w:rsidTr="005623BE">
        <w:trPr>
          <w:jc w:val="center"/>
        </w:trPr>
        <w:tc>
          <w:tcPr>
            <w:tcW w:w="6232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Море</w:t>
            </w:r>
          </w:p>
        </w:tc>
        <w:tc>
          <w:tcPr>
            <w:tcW w:w="3113" w:type="dxa"/>
          </w:tcPr>
          <w:p w:rsidR="0080115F" w:rsidRPr="0080115F" w:rsidRDefault="0080115F" w:rsidP="0080115F">
            <w:pPr>
              <w:spacing w:after="24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0115F">
              <w:rPr>
                <w:rFonts w:eastAsia="Calibri"/>
                <w:sz w:val="28"/>
                <w:szCs w:val="22"/>
                <w:lang w:eastAsia="en-US"/>
              </w:rPr>
              <w:t>500 м</w:t>
            </w:r>
          </w:p>
        </w:tc>
      </w:tr>
    </w:tbl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val="en-US" w:eastAsia="en-US"/>
        </w:rPr>
      </w:pP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трёх градусов и пятьдесят метров для уклона три и более градуса. Ширина прибрежной защитной полосы реки, озера, водохранилища, имеющих особо ценное рыбохозяйственное значение, </w:t>
      </w:r>
      <w:r w:rsidRPr="0080115F">
        <w:rPr>
          <w:rFonts w:eastAsia="Calibri"/>
          <w:sz w:val="28"/>
          <w:szCs w:val="22"/>
          <w:lang w:eastAsia="en-US"/>
        </w:rPr>
        <w:lastRenderedPageBreak/>
        <w:t xml:space="preserve">устанавливается в размере двухсот метров независимо от уклона прилегающих земель.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За пределами территорий населённых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 (границы водного объекта), а ширина водоохранной зоны морей и ширина их прибрежной защитной полосы – от линии максимального прилива.                     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Особый правовой режим водоохранных зон выражается, прежде всего,  в наличии ряда запретов и ограничений. В соответствии с частью 15 статьи 65 Водного кодекса Российской Федерации в границах водоохранных зон запрещается: 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использование сточных вод в целях регулирования плодородия почв;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осуществление авиационных мер по борьбе с вредными организмами;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сброс сточных, в том числе дренажных, вод;</w:t>
      </w:r>
    </w:p>
    <w:p w:rsidR="0080115F" w:rsidRPr="0080115F" w:rsidRDefault="0080115F" w:rsidP="0080115F">
      <w:pPr>
        <w:numPr>
          <w:ilvl w:val="0"/>
          <w:numId w:val="1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разведка и добыча общераспространённых полезных ископаемых (за исключением случаев, если разведка и добыча общераспространённых </w:t>
      </w:r>
      <w:r w:rsidRPr="0080115F">
        <w:rPr>
          <w:rFonts w:eastAsia="Calibri"/>
          <w:sz w:val="28"/>
          <w:szCs w:val="22"/>
          <w:lang w:eastAsia="en-US"/>
        </w:rPr>
        <w:lastRenderedPageBreak/>
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утверждённого технического проекта в соответствии со статьёй  19.1 Закона Российской Федерации от 21 февраля 1992 года № 2395-1 «О недрах»).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В границах прибрежных защитных полос действуют дополнительные ограничения, помимо вышеизложенного также запрещается:</w:t>
      </w:r>
    </w:p>
    <w:p w:rsidR="0080115F" w:rsidRPr="0080115F" w:rsidRDefault="0080115F" w:rsidP="0080115F">
      <w:pPr>
        <w:numPr>
          <w:ilvl w:val="0"/>
          <w:numId w:val="2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распашка земель;</w:t>
      </w:r>
    </w:p>
    <w:p w:rsidR="0080115F" w:rsidRPr="0080115F" w:rsidRDefault="0080115F" w:rsidP="0080115F">
      <w:pPr>
        <w:numPr>
          <w:ilvl w:val="0"/>
          <w:numId w:val="2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размещение отвалов размываемых грунтов;</w:t>
      </w:r>
    </w:p>
    <w:p w:rsidR="0080115F" w:rsidRPr="0080115F" w:rsidRDefault="0080115F" w:rsidP="0080115F">
      <w:pPr>
        <w:numPr>
          <w:ilvl w:val="0"/>
          <w:numId w:val="2"/>
        </w:num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выпас сельскохозяйственных животных и организация для них летних лагерей, ванн.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Закон допускает проектирование, строительство, реконструкциюи эксплуатацию хозяйственных и иных объектов в границах водоохранных зон при условии оборудования таких объектов сооружениями, обеспечивающими охрану водных объектов от загрязнения, засорения, заиления и истощения вод (</w:t>
      </w:r>
      <w:bookmarkStart w:id="0" w:name="p1076"/>
      <w:bookmarkEnd w:id="0"/>
      <w:r w:rsidRPr="0080115F">
        <w:rPr>
          <w:rFonts w:eastAsia="Calibri"/>
          <w:sz w:val="28"/>
          <w:szCs w:val="22"/>
          <w:lang w:eastAsia="en-US"/>
        </w:rPr>
        <w:t xml:space="preserve">централизованными системами водоотведения (канализации), локальными очистными сооружениями для очистки сточных вод, сооружениями для сбора отходов производства и потребления).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допускается применение приёмников, предотвращающих поступление загрязняющих веществ и микроорганизмов в окружающую среду.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Статьёй 104 Лесного кодекса Российской Федерации установлены дополнительные особенности правового режима лесов, расположенных в водоохранных зонах. Так, в таких лесах запрещаются: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1)</w:t>
      </w:r>
      <w:r w:rsidRPr="0080115F">
        <w:rPr>
          <w:rFonts w:eastAsia="Calibri"/>
          <w:sz w:val="28"/>
          <w:szCs w:val="22"/>
          <w:lang w:eastAsia="en-US"/>
        </w:rPr>
        <w:tab/>
        <w:t>проведение сплошных рубок лесных насаждений (за исключением случаев строительства, реконструкции, эксплуатации линейных объектов, которые не запрещены или не ограничены в соответствии с законодательством Российской Федерации);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2)</w:t>
      </w:r>
      <w:r w:rsidRPr="0080115F">
        <w:rPr>
          <w:rFonts w:eastAsia="Calibri"/>
          <w:sz w:val="28"/>
          <w:szCs w:val="22"/>
          <w:lang w:eastAsia="en-US"/>
        </w:rPr>
        <w:tab/>
        <w:t>использование токсичных химических препаратов для охраны и защиты лесов, в том числе в научных целях;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3)</w:t>
      </w:r>
      <w:r w:rsidRPr="0080115F">
        <w:rPr>
          <w:rFonts w:eastAsia="Calibri"/>
          <w:sz w:val="28"/>
          <w:szCs w:val="22"/>
          <w:lang w:eastAsia="en-US"/>
        </w:rPr>
        <w:tab/>
        <w:t>ведение сельского хозяйства, за исключением сенокошения и пчеловодства;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4)</w:t>
      </w:r>
      <w:r w:rsidRPr="0080115F">
        <w:rPr>
          <w:rFonts w:eastAsia="Calibri"/>
          <w:sz w:val="28"/>
          <w:szCs w:val="22"/>
          <w:lang w:eastAsia="en-US"/>
        </w:rPr>
        <w:tab/>
        <w:t>создание и эксплуатация лесных плантаций;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lastRenderedPageBreak/>
        <w:t>5)</w:t>
      </w:r>
      <w:r w:rsidRPr="0080115F">
        <w:rPr>
          <w:rFonts w:eastAsia="Calibri"/>
          <w:sz w:val="28"/>
          <w:szCs w:val="22"/>
          <w:lang w:eastAsia="en-US"/>
        </w:rPr>
        <w:tab/>
        <w:t>размещение объектов капитального строительства, за исключением линейных объектов, гидротехнических сооружений и объектов, связанных с выполнением работ по геологическому изучению и разработкой месторождений углеводородного сырья.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Частью 1 статьи 8.42 Кодекса Российской Федерации об административных правонарушениях предусмотрена административная ответственность за использование прибрежной защитной полосы водного объекта или водоохранной зоны водного объекта с нарушением ограничений хозяйственной и иной деятельности.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Указанные действия влекут наложение административного штрафа                          на граждан в размере от трех тысяч до четырех тысяч пятисот рублей;                        на должностных лиц – от восьми тысяч до двенадцати тысяч рублей;                              на юридических лиц – от двухсот тысяч до четырехсот тысяч рублей.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 xml:space="preserve">Кроме того, статья 8.12  Кодекса Российской Федерации об административных правонарушениях устанавливает административную ответственность за нарушение режима использования земельных участков и лесов в водоохранных зонах. </w:t>
      </w:r>
    </w:p>
    <w:p w:rsidR="0080115F" w:rsidRPr="0080115F" w:rsidRDefault="0080115F" w:rsidP="0080115F">
      <w:pPr>
        <w:spacing w:after="240"/>
        <w:jc w:val="both"/>
        <w:rPr>
          <w:rFonts w:eastAsia="Calibri"/>
          <w:sz w:val="28"/>
          <w:szCs w:val="22"/>
          <w:lang w:eastAsia="en-US"/>
        </w:rPr>
      </w:pPr>
      <w:r w:rsidRPr="0080115F">
        <w:rPr>
          <w:rFonts w:eastAsia="Calibri"/>
          <w:sz w:val="28"/>
          <w:szCs w:val="22"/>
          <w:lang w:eastAsia="en-US"/>
        </w:rPr>
        <w:t>За  данные нарушения предусмотрено   наложение административного штрафа на граждан в размере от трех тысяч до пяти тысяч рублей; на должностных лиц – от  сорока тысяч до пятидесяти тысяч рублей; на лиц, осуществляющих предпринимательскую деятельность без образования юридического лица, – от   сорока тысяч до пятидесяти тысяч рублей или административное приостановление деятельности на срок до девяноста суток; на юридических лиц – от двухсот тысяч до трехсот тысяч рублей или административное приостановление деятельности на срок до девяноста суток.</w:t>
      </w:r>
    </w:p>
    <w:p w:rsidR="00BF472F" w:rsidRDefault="00BF472F">
      <w:bookmarkStart w:id="1" w:name="_GoBack"/>
      <w:bookmarkEnd w:id="1"/>
    </w:p>
    <w:sectPr w:rsidR="00BF472F" w:rsidSect="00381528">
      <w:headerReference w:type="default" r:id="rId6"/>
      <w:pgSz w:w="11906" w:h="16838"/>
      <w:pgMar w:top="907" w:right="567" w:bottom="907" w:left="1701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28" w:rsidRDefault="0080115F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61C"/>
    <w:multiLevelType w:val="hybridMultilevel"/>
    <w:tmpl w:val="96CC7390"/>
    <w:lvl w:ilvl="0" w:tplc="EB9C7A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D92C64"/>
    <w:multiLevelType w:val="hybridMultilevel"/>
    <w:tmpl w:val="35CE7916"/>
    <w:lvl w:ilvl="0" w:tplc="3CC23D7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F"/>
    <w:rsid w:val="0001528B"/>
    <w:rsid w:val="0080115F"/>
    <w:rsid w:val="00B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15F"/>
    <w:pPr>
      <w:tabs>
        <w:tab w:val="center" w:pos="4677"/>
        <w:tab w:val="right" w:pos="9355"/>
      </w:tabs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115F"/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15F"/>
    <w:pPr>
      <w:tabs>
        <w:tab w:val="center" w:pos="4677"/>
        <w:tab w:val="right" w:pos="9355"/>
      </w:tabs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115F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2019-07-08T05:24:00Z</dcterms:created>
  <dcterms:modified xsi:type="dcterms:W3CDTF">2019-07-08T05:24:00Z</dcterms:modified>
</cp:coreProperties>
</file>